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1106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drawing>
                <wp:inline xmlns:wp="http://schemas.openxmlformats.org/drawingml/2006/wordprocessingDrawing">
                  <wp:extent cx="2955925" cy="8782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8782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8"/>
                <w:szCs w:val="8"/>
              </w:rPr>
              <w:br w:type="textWrapping"/>
              <w:br w:type="textWrapping"/>
            </w:r>
            <w:r>
              <w:drawing>
                <wp:inline xmlns:wp="http://schemas.openxmlformats.org/drawingml/2006/wordprocessingDrawing">
                  <wp:extent cx="2955925" cy="8782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87820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Соглашение о предоставлении субсидии из областного бюджета государственному бюджетному или автономному учреждению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г.Брянск</w:t>
            </w:r>
          </w:p>
        </w:tc>
      </w:tr>
      <w:tr>
        <w:trPr>
          <w:trHeight w:hRule="atLeast" w:val="283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24 декабря 2024 года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№ 009.821.Ц5179.25.01</w:t>
            </w:r>
          </w:p>
        </w:tc>
      </w:tr>
      <w:tr>
        <w:trPr>
          <w:trHeight w:hRule="atLeast" w:val="283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ДЕПАРТАМЕНТ СОЦИАЛЬНОЙ ПОЛИТИКИ И ЗАНЯТОСТИ НАСЕЛЕНИЯ БРЯНСКОЙ ОБЛАСТИ, которому как получателю средств областного бюджета (далее – бюджет) доведены лимиты бюджетных обязательств на предоставление субсидии государственному бюджетному или автономному учреждению на финансовое обеспечение выполнения им государственного задания на оказание государственных услуг (выполнение работ) (далее – «Учредитель»), в лице директора департамента ПЕТРОВА ЕВГЕНИЯ АЛЕКСАНДРОВИЧА, действующего на основании положения, утвержденного Указом Губернатора Брянской области от 23 июня 2023 года № 69 "Об утверждении Положения о департаменте социальной политики и занятости населения Брянской области" , с одной стороны и 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 (далее – «Учреждение»), в лице директора КОНОПЛИНА ФЕДОРА КОНСТАНТИНОВИЧА, действующего на основании устава, с другой стороны, далее именуемые «Стороны», в соответствии с Бюджетным кодексом Российской Федерации, Постановлением Правительства Брянской области от 28.08.2015 № 426-п «О порядке формирования государственного задания на оказание государственных услуг (выполнение работ) в отношении государственных учреждений Брянской области и финансового обеспечения выполнения государственного задания государственными учреждениями Брянской области» (далее – Положение), заключили настоящее Соглашение о нижеследующем.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I. Предмет Соглашения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1.1. Предметом настоящего Соглашения является предоставление Учреждению из областного бюджета в 2025 - 2027 годах субсидии на финансовое обеспечение выполнения государственного задания на оказание государственных услуг (выполнение работ) № 1 от 24.12.2024 года в соответствии с приложением № 1 к настоящему Соглашению, являющимся неотъемлемой частью настоящего Соглашения (далее – Субсидия, государственное задание).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II. Порядок, условия предоставления Субсидии и финансовое обеспечение выполнения государственного задания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2.1. Субсидия предоставляется Учреждению на оказание государственных услуг (выполнение работ), установленных в государственном задании.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 Субсидия предоставляется в пределах лимитов бюджетных обязательств, доведенных Учредителю как получателю средств областного бюджета по кодам бюджетной классификации расходов (далее – коды БК), в следующем размере:</w:t>
            </w:r>
          </w:p>
          <w:p>
            <w:pPr>
              <w:ind w:firstLine="56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2025 году 25 964 364 (Двадцать пять миллионов девятьсот шестьдесят четыре тысячи триста шестьдесят четыре рубля) 00 копеек по коду БК:821.1002.2140210810.611.7001,</w:t>
            </w:r>
          </w:p>
          <w:p>
            <w:pPr>
              <w:ind w:firstLine="56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2026 году 25 964 364 (Двадцать пять миллионов девятьсот шестьдесят четыре тысячи триста шестьдесят четыре рубля) 00 копеек по коду БК:821.1002.2140210810.611.7001,</w:t>
            </w:r>
          </w:p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в 2027 году 25 964 364 (Двадцать пять миллионов девятьсот шестьдесят четыре тысячи триста шестьдесят четыре рубля) 00 копеек по коду БК:821.1002.2140210810.611.7001.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2.3. Размер Субсидии рассчитывается в соответствии с показателями государственного задания на основании нормативных затрат на оказание государственных услуг с применением базовых нормативов затрат и корректирующих коэффициентов к базовым нормативам затрат (нормативных затрат на выполнение работ), определенных в соответствии с Положением.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III. Порядок перечисления Субсидии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3.1. Перечисление Субсидии осуществляется в соответствии с Положением на лицевой счет, открытый Учреждению в Управлении Федерального казначейства по Брянской области.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IV. Взаимодействие Сторон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4.1. Учредитель обязуется: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4.1.1. обеспечить предоставление Субсидии в соответствии с разделом II настоящего Соглашения;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4.1.2. размещать на официальном сайте Учредителя в информационно-телекоммуникационной сети «Интернет» информацию о нормативных затратах, на основании которых рассчитан размер Субсидии, указанный в пункте 2.2 настоящего Соглашения, не позднее 5 рабочих дней, следующих за днем утверждения нормативных затрат (внесения в них изменений);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4.1.3. обеспечивать перечисление Субсидии на соответствующий счет, указанный в разделе VIII настоящего Соглашения, в соответствии с графиком перечисления Субсидии в соответствии с приложением № 2 к настоящему Соглашению, являющимся неотъемлемой частью настоящего Соглашения;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4.1.4. осуществлять контроль за выполнением Учреждением государственного задания в порядке, предусмотренном государственным заданием, и соблюдением Учреждением условий, установленных государственным заданием и настоящим Соглашением;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4.1.5.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5 рабочих дней, следующих за днем их получения;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4.1.6. вносить изменения в показатели, характеризующие объем государственных услуг (работ), установленные в государственном задании, в случае если указанные показатели необходимо уменьшить на основании предварительного отчета о выполнении государственного задания в текущем финансовом году, в течение 5 дней, следующих за днем его представления Учреждением в соответствии с пунктом 4.3.4.1 настоящего Соглашения;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4.1.7. направлять Учреждению требование с расчетом средств Субсидии, подлежащих возврату в бюджет, в случае недостижения на основании отчета о выполнении государственного задания (с учетом допустимых (возможных) отклонений) показателей, характеризующих объем государственной услуги (работы), в течение 5 дней, следующих за днем его представления Учреждением в соответствии с пунктом 4.3.4.2 настоящего Соглашения;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4.1.8. принимать меры, обеспечивающие перечисление Учреждением Учредителю в бюджет средств Субсидии,  подлежащих возврату в соответствии с требованием, указанным в пункте 4.1.7 настоящего Соглашения, в срок, установленный в указанном требовании;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4.1.9. выполнять иные обязательства, установленные бюджетным законодательством Российской Федерации, Положением и настоящим Соглашением.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4.2. Учредитель вправе: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4.2.1. запрашивать у Учреждения информацию и документы, необходимые для осуществления контроля за выполнением Учреждением государственного задания;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4.2.2. принимать решение об изменении размера Субсидии: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4.2.2.1. при соответствующем изменении показателей, характеризующих объем государственных услуг (работ), установленных в государственном задании, в случае: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4.2.2.1.1. уменьшения Учредителю ранее утвержденных лимитов бюджетных обязательств, указанных в пункте 2.2 настоящего Соглашения;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4.2.2.1.2. увеличения (при наличии у Учредителя лимитов бюджетных обязательств, указанных в пункте 2.2 настоящего Соглашения) или уменьшения потребности в оказании государственных услуг (выполнении работ);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4.2.2.1.3. принятия решения по результатам рассмотрения предложений Учреждения, направленных в соответствии с пунктом 4.4.2 настоящего Соглашения;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4.2.2.2. без соответствующего изменения показателей, характеризующих объем государственных услуг (работ), установленных в государственном задании, в случаях, предусмотренных Положением;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4.2.3. осуществлять иные права, установленные бюджетным законодательством Российской Федерации, Положением и настоящим Соглашением.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4.3. Учреждение обязуется: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4.3.1. предоставлять в течение 5 дней по запросу Учредителя информацию и документы, необходимые для осуществления контроля, предусмотренного пунктом 4.1.4 настоящего Соглашения;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4.3.2. осуществлять возврат в бюджет средств Субсидии в размере и сроки, указанные в требовании, направленном Учредителем в соответствии с пунктом 4.1.7 настоящего Соглашения;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4.3.3. направлять средства Субсидии на выплаты, установленные планом финансово-хозяйственной деятельности Учреждения, составленным и утвержденным в порядке, определенном Учредителем (далее – план финансово-хозяйственной деятельности);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4.3.4. представлять Учредителю по форме, предусмотренной Положением: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4.3.4.1. предварительный отчет о выполнении государственного задания в срок до 10 декабря 2025 г.;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4.3.4.2. итоговый отчет о выполнении государственного задания в срок до 20 января 2026 г.;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4.3.5. выполнять иные обязательства, установленные бюджетным законодательством Российской Федерации, Положением и настоящим Соглашением.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4.4. Учреждение вправе: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4.4.1. 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бюджет в соответствии с пунктом 4.3.2 настоящего Соглашения;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4.4.2. направлять Учредителю предложения по исполнению настоящего Соглашения, в том числе по изменению размера Субсидии;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4.4.3. обращаться к Учредителю в целях получения разъяснений в связи с исполнением настоящего Соглашения;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4.4.4. осуществлять иные права, установленные бюджетным законодательством Российской Федерации, Положением и настоящим Соглашением.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V. Ответственность Сторон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5.2. Иные положения об ответственности за неисполнение или ненадлежащее исполнение Сторонами обязательств по настоящему Соглашению.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VI. Иные условия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6.1. Иные условия по настоящему Соглашению: отсутствуют.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VII. Заключительные положения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7.1.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7.2.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7.3.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7.4. Расторжение настоящего Соглашения осуществляется по соглашению Сторон, и оформляется в виде дополнительного соглашения, за исключением расторжения в одностороннем порядке, предусмотренного пунктом 7.5 настоящего Соглашения.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7.5. Расторжение настоящего Соглашения Учредителем в одностороннем порядке возможно в случаях: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7.5.1. прекращения деятельности Учреждения при реорганизации или ликвидации;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7.5.2. нарушения Учреждением условий, предусмотренных государственным заданием и настоящим Соглашением;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7.6. При досрочном прекращении выполнения государственного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государственных услуг (невыполненных работ), подлежат перечислению Учреждением в бюджет в установленном порядке.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568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7.7. Настоящее Соглашение заключено Сторонами в форме электронного документа в государственной информационной системе управления государственными и муниципальными финансами Брянской области «Электронный бюджет Брянской области» и подписано усиленными квалифицированными электронными подписями лиц, имеющих право действовать от имени каждой из Сторон настоящего Соглашения.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VIII. Платежные реквизиты Сторон</w:t>
            </w:r>
          </w:p>
        </w:tc>
      </w:tr>
      <w:tr>
        <w:trPr>
          <w:trHeight w:hRule="atLeast" w:val="283"/>
        </w:trPr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3"/>
        </w:trPr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Полное и сокращенное (при наличии) наименования Учредителя</w:t>
            </w:r>
          </w:p>
        </w:tc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Полное и сокращенное (при наличии) наименования Учреждения</w:t>
            </w:r>
          </w:p>
        </w:tc>
      </w:tr>
      <w:tr>
        <w:trPr>
          <w:trHeight w:hRule="atLeast" w:val="283"/>
        </w:trPr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 СОЦИАЛЬНОЙ ПОЛИТИКИ И ЗАНЯТОСТИ НАСЕЛЕНИЯ БРЯНСКОЙ ОБЛАСТИ</w:t>
              <w:br w:type="textWrapping"/>
              <w:t>ОГРН, ОКТМО:</w:t>
              <w:br w:type="textWrapping"/>
              <w:t>1023202743904</w:t>
              <w:br w:type="textWrapping"/>
              <w:t>15701000001</w:t>
            </w:r>
          </w:p>
        </w:tc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  <w:br w:type="textWrapping"/>
              <w:t>ОГРН, ОКТМО:</w:t>
              <w:br w:type="textWrapping"/>
              <w:t>1023201330570</w:t>
              <w:br w:type="textWrapping"/>
              <w:t>15654440101</w:t>
            </w:r>
          </w:p>
        </w:tc>
      </w:tr>
      <w:tr>
        <w:trPr>
          <w:trHeight w:hRule="atLeast" w:val="283"/>
        </w:trPr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нахождения:</w:t>
              <w:br w:type="textWrapping"/>
              <w:t xml:space="preserve">Брянская область Г. БРЯНСК   ПР-КТ СТАНКЕ ДИМИТРОВА Д.88</w:t>
            </w:r>
          </w:p>
        </w:tc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нахождения:</w:t>
              <w:br w:type="textWrapping"/>
              <w:t xml:space="preserve">Брянская область   С. НИВНОЕ УЛ. БОЛЬНИЧНАЯ Д.1</w:t>
            </w:r>
          </w:p>
        </w:tc>
      </w:tr>
      <w:tr>
        <w:trPr>
          <w:trHeight w:hRule="atLeast" w:val="299"/>
        </w:trPr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ИНН/КПП:</w:t>
              <w:br w:type="textWrapping"/>
              <w:t>3234013473 / 325701001</w:t>
            </w:r>
          </w:p>
        </w:tc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ИНН/КПП:</w:t>
              <w:br w:type="textWrapping"/>
              <w:t>3229003536 / 322901001</w:t>
            </w:r>
          </w:p>
        </w:tc>
      </w:tr>
      <w:tr>
        <w:trPr>
          <w:trHeight w:hRule="atLeast" w:val="283"/>
        </w:trPr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Платежные реквизиты:</w:t>
              <w:br w:type="textWrapping"/>
              <w:t>Департамент финансов Брянской области (Департамент социальной политики и занятости населения Брянской области), л/с 03821002290,р/с 03221643150000002700, к/с 40102810245370000019, БИК 011501101,</w:t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ОТДЕЛЕНИЕ БРЯНСК БАНКА РОССИИ//УФК по Брянской области г. Брянск</w:t>
            </w:r>
          </w:p>
        </w:tc>
        <w:tc>
          <w:tcPr>
            <w:tcW w:w="466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Платежные реквизиты:</w:t>
              <w:br w:type="textWrapping"/>
              <w:t>Департамент финансов Брянской области (ГБСУСОН "Суражский дом-интернат для престарелых и инвалидов"), л/с 20821000170, р/с 03224643150000002701, к/с 40102810245370000019, БИК 011501101, ОТДЕЛЕНИЕ БРЯНСК БАНКА РОССИИ//УФК по Брянской области г. Брянск</w:t>
            </w:r>
          </w:p>
        </w:tc>
      </w:tr>
      <w:tr>
        <w:trPr>
          <w:trHeight w:hRule="atLeast" w:val="207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  <w:sectPr>
          <w:type w:val="nextPage"/>
          <w:pgSz w:w="11950" w:h="16901" w:code="0"/>
          <w:pgMar w:left="1701" w:right="850" w:top="1134" w:bottom="1134" w:header="708" w:footer="708" w:gutter="0"/>
          <w:pgNumType w:start="1"/>
          <w:noEndnote/>
        </w:sectPr>
      </w:pPr>
      <w:r>
        <w:rPr>
          <w:rFonts w:ascii="Arial" w:hAnsi="Arial" w:cs="Arial"/>
          <w:sz w:val="10"/>
          <w:szCs w:val="1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Приложение № 1</w:t>
              <w:br w:type="textWrapping"/>
              <w:t>к соглашению</w:t>
              <w:br w:type="textWrapping"/>
              <w:t>от 24 декабря 2024 № 009.821.Ц5179.25.01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>
        <w:trPr>
          <w:trHeight w:hRule="atLeast" w:val="27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ДЕПАРТАМЕНТ СОЦИАЛЬНОЙ ПОЛИТИКИ И ЗАНЯТОСТИ НАСЕЛЕНИЯ БРЯНСКОЙ ОБЛАСТИ</w:t>
            </w:r>
          </w:p>
        </w:tc>
      </w:tr>
      <w:tr>
        <w:trPr>
          <w:trHeight w:hRule="atLeast" w:val="56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(наименование органа, осуществляющего функции </w:t>
              <w:br w:type="textWrapping"/>
              <w:t xml:space="preserve">и полномочия учредителя, главного распорядителя средств областного  бюджета, государственного учреждения)</w:t>
            </w:r>
          </w:p>
        </w:tc>
      </w:tr>
      <w:tr>
        <w:trPr>
          <w:trHeight w:hRule="atLeast" w:val="29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___________         _________         _____________________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(должность)         (подпись)         (расшифровка подписи)</w:t>
            </w:r>
          </w:p>
        </w:tc>
      </w:tr>
      <w:tr>
        <w:trPr>
          <w:trHeight w:hRule="atLeast" w:val="55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>
        <w:trPr>
          <w:trHeight w:hRule="atLeast" w:val="28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7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ГОСУДАРСТВЕННОЕ ЗАДАНИЕ № 1</w:t>
            </w:r>
          </w:p>
        </w:tc>
      </w:tr>
      <w:tr>
        <w:trPr>
          <w:trHeight w:hRule="atLeast" w:val="27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0506001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24.12.2024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0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Наименование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13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Виды деятельности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87.30</w:t>
            </w:r>
          </w:p>
        </w:tc>
      </w:tr>
    </w:tbl>
    <w:p>
      <w:pPr>
        <w:rPr>
          <w:rFonts w:ascii="Arial" w:hAnsi="Arial" w:cs="Arial"/>
        </w:rPr>
        <w:sectPr>
          <w:type w:val="nextPage"/>
          <w:pgSz w:w="16901" w:h="11950" w:code="0" w:orient="landscape"/>
          <w:pgMar w:left="1701" w:right="850" w:top="1134" w:bottom="1134" w:header="708" w:footer="708" w:gutter="0"/>
          <w:noEndnote/>
        </w:sect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10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B0C4DE"/>
              </w:rPr>
              <w:t>Часть 1. Сведения об оказываемых государственных услугах</w:t>
            </w: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8 285.29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8 285.29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8 285.29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2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2 391.93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2 391.93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2 391.93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3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9 593.58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9 593.58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9 593.58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4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2 217.11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2 217.11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2 217.11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5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8 165.52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8 165.52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8 165.52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6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1 870.95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1 870.95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1 870.95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7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6 096.36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6 096.36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6 096.36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8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1 399.16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1 399.16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1 399.16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9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6 143.54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6 143.54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6 143.54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10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1 409.42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1 409.42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1 409.42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11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F5F5F5"/>
              </w:rPr>
              <w:t>Раздел 11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 w:val="1"/>
                <w:iCs w:val="1"/>
                <w:color w:val="000000"/>
                <w:sz w:val="20"/>
                <w:szCs w:val="20"/>
              </w:rPr>
              <w:t>КБК 821.1002.2140210810.611.7001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339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3. Показатели, характеризующие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3.1. 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1 801.37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1 801.37</w:t>
            </w:r>
          </w:p>
        </w:tc>
      </w:tr>
      <w:tr>
        <w:trPr>
          <w:trHeight w:hRule="atLeast" w:val="288"/>
        </w:trPr>
        <w:tc>
          <w:tcPr>
            <w:tcW w:w="133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1 801.37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4. 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социальной политики и занятости населения Брянской области от 08.12.2023 № 1327 «Об утверждении размера платы за предоставление социальных услуг и порядка ее взимания»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Приказ Департамента семьи, социальной и демографической политики Брянской области от 29.07.2020 № 299 «Об утверждении Порядка предоставления социальных услуг в стационарной форме социального обслуживания домами-интернатами Брянской области»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услуги:</w:t>
            </w: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33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Размещение информации на официальном сайте для размещения информации о государственных (муниципальных) учреждениях (bus.gov.ru)</w:t>
            </w:r>
          </w:p>
        </w:tc>
        <w:tc>
          <w:tcPr>
            <w:tcW w:w="1004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Информация в соответствии со ст.13 Федерального закона от 28.12.2013 № 442-ФЗ "Об основах социального обслуживания граждан в Российской Федерации"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течение 5 рабочих дней после утверждения (внесения изменений)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  <w:sectPr>
          <w:type w:val="nextPage"/>
          <w:pgSz w:w="16901" w:h="11950" w:code="0" w:orient="landscape"/>
          <w:pgMar w:left="1701" w:right="850" w:top="1134" w:bottom="1134" w:header="708" w:footer="708" w:gutter="0"/>
          <w:noEndnote/>
        </w:sect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34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  <w:shd w:val="clear" w:color="auto" w:fill="B0C4DE"/>
              </w:rPr>
              <w:t xml:space="preserve">Часть 3. Прочие сведения о государственном  задании</w:t>
            </w:r>
          </w:p>
        </w:tc>
      </w:tr>
      <w:tr>
        <w:trPr>
          <w:trHeight w:hRule="atLeast" w:val="283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1. Финансовое обеспечение выполнения государственного задания, рублей: 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КБК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(870000О.99.0.АЭ20АА09000)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2 344 283.85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2 344 283.85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2 344 283.85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(870000О.99.0.АЭ20АА10000)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10 750 146.55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10 750 146.55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10 750 146.55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(870000О.99.0.АЭ20АА18000)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3 218 241.30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3 218 241.30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3 218 241.30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(870000О.99.0.АЭ20АА19000)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4 294 321.85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4 294 321.85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4 294 321.85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(870000О.99.0.АЭ20АА27000)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123 022.20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123 022.20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123 022.20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(870000О.99.0.АЭ20АА28000)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1 752 123.75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1 752 123.75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1 752 123.75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(870000О.99.0.АЭ20АА36000)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196 704.60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196 704.60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196 704.60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(870000О.99.0.АЭ20АА37000)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1 418 153.10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1 418 153.10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1 418 153.10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(870000О.99.0.АЭ20АА54000)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97 296.90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97 296.90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97 296.90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(870000О.99.0.АЭ20АА55000)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1 176 472.70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1 176 472.70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1 176 472.70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(870000О.99.0.АЭ20АА64000)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591 699.45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591 699.45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591 699.45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1 897.75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1 897.75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1 897.75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Коэффициент выравнивания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1.00000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1.00000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1.00000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 субсидии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69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375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X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 xml:space="preserve">2. Основания для досрочного прекращения: 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расторжение Соглашения по соглашению Сторон или в одностороннем порядке Учредителем по основаниям, предусмотренным Соглашением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3. Иная информация, необходимая для выполнения (контроля за выполнением)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4. Порядок контроля за выполнением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Исполнительные органы власти, осуществляющие контроль за выполнением задания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hRule="atLeast" w:val="288"/>
        </w:trPr>
        <w:tc>
          <w:tcPr>
            <w:tcW w:w="5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Плановая проверка по месту нахождения Учредителя на основании документов, представленных по его запросу Учреждением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69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Орган, осуществляющий функции и полномочия учредителя Учреждения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 Требование к отчетности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5.1. Периодичность представления отчетов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ежемесячно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5.2. Сроки представления отчетов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не позднее 5 числа месяца, следующего за отчетным месяцем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5.3. Иные требования к отчетности о выполнении государственного задания:</w:t>
            </w:r>
          </w:p>
        </w:tc>
      </w:tr>
      <w:tr>
        <w:trPr>
          <w:trHeight w:hRule="atLeast" w:val="288"/>
        </w:trPr>
        <w:tc>
          <w:tcPr>
            <w:tcW w:w="5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6. Иные показатели, связанные с выполнением государственного задания:</w:t>
            </w:r>
          </w:p>
        </w:tc>
      </w:tr>
    </w:tbl>
    <w:p>
      <w:pPr>
        <w:rPr>
          <w:rFonts w:ascii="Arial" w:hAnsi="Arial" w:cs="Arial"/>
        </w:rPr>
        <w:sectPr>
          <w:type w:val="nextPage"/>
          <w:pgSz w:w="16901" w:h="11950" w:code="0" w:orient="landscape"/>
          <w:pgMar w:left="1701" w:right="850" w:top="1134" w:bottom="1134" w:header="708" w:footer="708" w:gutter="0"/>
          <w:noEndnote/>
        </w:sect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Приложение № 2</w:t>
              <w:br w:type="textWrapping"/>
              <w:t>к соглашению</w:t>
              <w:br w:type="textWrapping"/>
              <w:t>от 24 декабря 2024 № 009.821.Ц5179.25.01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График перечисления Субсидии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Учредителя:</w:t>
            </w:r>
          </w:p>
        </w:tc>
        <w:tc>
          <w:tcPr>
            <w:tcW w:w="723" w:type="dxa"/>
            <w:gridSpan w:val="5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ДЕПАРТАМЕНТ СОЦИАЛЬНОЙ ПОЛИТИКИ И ЗАНЯТОСТИ НАСЕЛЕНИЯ БРЯНСКОЙ ОБЛАСТИ</w:t>
            </w:r>
          </w:p>
        </w:tc>
      </w:tr>
      <w:tr>
        <w:trPr>
          <w:trHeight w:hRule="atLeast" w:val="288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Учреждения:</w:t>
            </w:r>
          </w:p>
        </w:tc>
        <w:tc>
          <w:tcPr>
            <w:tcW w:w="723" w:type="dxa"/>
            <w:gridSpan w:val="5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Код бюджетной классификации Российской Федерации (по расходам </w:t>
            </w:r>
          </w:p>
        </w:tc>
      </w:tr>
      <w:tr>
        <w:trPr>
          <w:trHeight w:hRule="atLeast" w:val="333"/>
        </w:trPr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бюджета на предоставление Субсидии):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408"/>
        </w:trPr>
        <w:tc>
          <w:tcPr>
            <w:tcW w:w="199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 предоставления субсидии</w:t>
            </w:r>
          </w:p>
        </w:tc>
        <w:tc>
          <w:tcPr>
            <w:tcW w:w="1532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Авансовый платеж</w:t>
            </w:r>
          </w:p>
        </w:tc>
        <w:tc>
          <w:tcPr>
            <w:tcW w:w="170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Окончательный расчет</w:t>
            </w:r>
          </w:p>
        </w:tc>
        <w:tc>
          <w:tcPr>
            <w:tcW w:w="1869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Всего</w:t>
            </w:r>
          </w:p>
        </w:tc>
      </w:tr>
      <w:tr>
        <w:trPr>
          <w:trHeight w:hRule="atLeast" w:val="333"/>
        </w:trPr>
        <w:tc>
          <w:tcPr>
            <w:tcW w:w="199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%</w:t>
            </w: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2025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7 789 308.00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18 175 056.00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100,00</w:t>
            </w: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2026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7 789 308.00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18 175 056.00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100,00</w:t>
            </w: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993" w:type="dxa"/>
            <w:gridSpan w:val="7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2027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288"/>
        </w:trPr>
        <w:tc>
          <w:tcPr>
            <w:tcW w:w="199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7 789 308.00</w:t>
            </w:r>
          </w:p>
        </w:tc>
        <w:tc>
          <w:tcPr>
            <w:tcW w:w="7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70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18 175 056.00</w:t>
            </w:r>
          </w:p>
        </w:tc>
        <w:tc>
          <w:tcPr>
            <w:tcW w:w="6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8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8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100,00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Учредитель:</w:t>
            </w:r>
          </w:p>
        </w:tc>
        <w:tc>
          <w:tcPr>
            <w:tcW w:w="48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Учреждение:</w:t>
            </w: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Подписано ЭП</w:t>
              <w:br w:type="textWrapping"/>
              <w:t>Петров Евгений Александрович</w:t>
            </w:r>
          </w:p>
        </w:tc>
        <w:tc>
          <w:tcPr>
            <w:tcW w:w="48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Подписано ЭП</w:t>
              <w:br w:type="textWrapping"/>
              <w:t>Коноплин Федор Константинович</w:t>
            </w: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type w:val="nextPage"/>
      <w:pgSz w:w="11950" w:h="16901" w:code="0"/>
      <w:pgMar w:left="1701" w:right="850" w:top="1134" w:bottom="1134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ReportDesigner</dc:creator>
  <dcterms:created xsi:type="dcterms:W3CDTF">2025-05-07T12:33:46Z</dcterms:created>
  <cp:lastModifiedBy>hranweb/www-data</cp:lastModifiedBy>
  <dcterms:modified xsi:type="dcterms:W3CDTF">2025-05-07T12:33:50Z</dcterms:modified>
  <cp:revision>1</cp:revision>
</cp:coreProperties>
</file>